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69692">
      <w:pPr>
        <w:pStyle w:val="49"/>
        <w:jc w:val="center"/>
        <w:rPr>
          <w:rFonts w:ascii="Times New Roman" w:hAnsi="Times New Roman" w:eastAsia="Calibri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ЧТУП «ТЕХНОТУРСЕРВИС»</w:t>
      </w:r>
    </w:p>
    <w:p w14:paraId="67CB2B3D">
      <w:pPr>
        <w:pStyle w:val="49"/>
        <w:jc w:val="center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>г. Минск проспект Партизанский 81-509 г-ца «Турист» ст. метро Партизанская</w:t>
      </w:r>
    </w:p>
    <w:p w14:paraId="6EB1BB63">
      <w:pPr>
        <w:jc w:val="center"/>
        <w:rPr>
          <w:rFonts w:ascii="Calibri" w:hAnsi="Calibri" w:eastAsia="Calibri" w:cs="Calibri"/>
        </w:rPr>
      </w:pPr>
      <w:r>
        <w:rPr>
          <w:rFonts w:ascii="Times New Roman" w:hAnsi="Times New Roman" w:eastAsia="Calibri"/>
          <w:sz w:val="24"/>
          <w:szCs w:val="24"/>
        </w:rPr>
        <w:t xml:space="preserve">Тел. 3-47-01-91, 29 6566662 е-mail:tts2000@list.ru   ,       </w:t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Times New Roman" w:hAnsi="Times New Roman" w:eastAsia="Calibri"/>
          <w:sz w:val="24"/>
          <w:szCs w:val="24"/>
          <w:u w:val="single" w:color="000000"/>
        </w:rPr>
        <w:t>http</w:t>
      </w:r>
      <w:r>
        <w:rPr>
          <w:rFonts w:ascii="Times New Roman" w:hAnsi="Times New Roman" w:eastAsia="Calibri"/>
          <w:sz w:val="24"/>
          <w:szCs w:val="24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Times New Roman" w:hAnsi="Times New Roman" w:eastAsia="Calibri"/>
          <w:sz w:val="24"/>
          <w:szCs w:val="24"/>
          <w:u w:val="single" w:color="000000"/>
        </w:rPr>
        <w:t>://</w:t>
      </w:r>
      <w:r>
        <w:rPr>
          <w:rFonts w:ascii="Times New Roman" w:hAnsi="Times New Roman" w:eastAsia="Calibri"/>
          <w:sz w:val="24"/>
          <w:szCs w:val="24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Times New Roman" w:hAnsi="Times New Roman" w:eastAsia="Calibri"/>
          <w:sz w:val="24"/>
          <w:szCs w:val="24"/>
          <w:u w:val="single" w:color="000000"/>
        </w:rPr>
        <w:t>www</w:t>
      </w:r>
      <w:r>
        <w:rPr>
          <w:rFonts w:ascii="Times New Roman" w:hAnsi="Times New Roman" w:eastAsia="Calibri"/>
          <w:sz w:val="24"/>
          <w:szCs w:val="24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Times New Roman" w:hAnsi="Times New Roman" w:eastAsia="Calibri"/>
          <w:sz w:val="24"/>
          <w:szCs w:val="24"/>
          <w:u w:val="single" w:color="000000"/>
        </w:rPr>
        <w:t>.</w:t>
      </w:r>
      <w:r>
        <w:rPr>
          <w:rFonts w:ascii="Times New Roman" w:hAnsi="Times New Roman" w:eastAsia="Calibri"/>
          <w:sz w:val="24"/>
          <w:szCs w:val="24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Times New Roman" w:hAnsi="Times New Roman" w:eastAsia="Calibri"/>
          <w:sz w:val="24"/>
          <w:szCs w:val="24"/>
          <w:u w:val="single" w:color="000000"/>
        </w:rPr>
        <w:t>technotourservice</w:t>
      </w:r>
      <w:r>
        <w:rPr>
          <w:rFonts w:ascii="Times New Roman" w:hAnsi="Times New Roman" w:eastAsia="Calibri"/>
          <w:sz w:val="24"/>
          <w:szCs w:val="24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Times New Roman" w:hAnsi="Times New Roman" w:eastAsia="Calibri"/>
          <w:sz w:val="24"/>
          <w:szCs w:val="24"/>
          <w:u w:val="single" w:color="000000"/>
        </w:rPr>
        <w:t>.с</w:t>
      </w:r>
      <w:r>
        <w:rPr>
          <w:rFonts w:ascii="Times New Roman" w:hAnsi="Times New Roman" w:eastAsia="Calibri"/>
          <w:sz w:val="24"/>
          <w:szCs w:val="24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Times New Roman" w:hAnsi="Times New Roman" w:eastAsia="Calibri"/>
          <w:sz w:val="24"/>
          <w:szCs w:val="24"/>
          <w:u w:val="single" w:color="000000"/>
        </w:rPr>
        <w:t>om</w:t>
      </w:r>
      <w:r>
        <w:rPr>
          <w:rFonts w:ascii="Times New Roman" w:hAnsi="Times New Roman" w:eastAsia="Calibri"/>
          <w:sz w:val="24"/>
          <w:szCs w:val="24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Calibri" w:hAnsi="Calibri" w:eastAsia="Calibri" w:cs="Calibri"/>
        </w:rPr>
        <w:t xml:space="preserve"> </w:t>
      </w:r>
      <w:r>
        <w:rPr>
          <w:rFonts w:ascii="Calibri" w:hAnsi="Calibri" w:eastAsia="Calibri" w:cs="Calibri"/>
        </w:rPr>
        <w:fldChar w:fldCharType="end"/>
      </w:r>
    </w:p>
    <w:p w14:paraId="2193BDBA">
      <w:pPr>
        <w:pStyle w:val="3"/>
        <w:keepNext w:val="0"/>
        <w:keepLines w:val="0"/>
        <w:widowControl/>
        <w:suppressLineNumbers w:val="0"/>
        <w:jc w:val="center"/>
      </w:pPr>
      <w:r>
        <w:t>Таинственная Москва Новинка!!!</w:t>
      </w:r>
    </w:p>
    <w:p w14:paraId="0E30B09F">
      <w:pPr>
        <w:bidi w:val="0"/>
        <w:jc w:val="center"/>
        <w:rPr>
          <w:rFonts w:hint="default"/>
          <w:b/>
          <w:bCs/>
          <w:sz w:val="24"/>
          <w:szCs w:val="21"/>
          <w:lang w:val="ru-RU"/>
        </w:rPr>
      </w:pPr>
      <w:r>
        <w:rPr>
          <w:rFonts w:hint="default"/>
          <w:b/>
          <w:bCs/>
          <w:sz w:val="24"/>
          <w:szCs w:val="21"/>
          <w:lang w:val="ru-RU"/>
        </w:rPr>
        <w:t>Даты выезда:  30.04., 04.06.,18.06.,02.07., 23.07.,13.08.,10.09.,08.10.,05.11.2026</w:t>
      </w:r>
    </w:p>
    <w:p w14:paraId="73D6ABFC">
      <w:pPr>
        <w:bidi w:val="0"/>
        <w:jc w:val="center"/>
        <w:rPr>
          <w:rFonts w:hint="default"/>
          <w:b/>
          <w:bCs/>
          <w:sz w:val="24"/>
          <w:szCs w:val="21"/>
          <w:lang w:val="ru-RU"/>
        </w:rPr>
      </w:pPr>
      <w:r>
        <w:rPr>
          <w:rFonts w:hint="default"/>
          <w:b/>
          <w:bCs/>
          <w:sz w:val="24"/>
          <w:szCs w:val="21"/>
          <w:lang w:val="ru-RU"/>
        </w:rPr>
        <w:t xml:space="preserve"> Стоимость тура:   </w:t>
      </w:r>
      <w:r>
        <w:rPr>
          <w:rStyle w:val="35"/>
          <w:sz w:val="21"/>
          <w:szCs w:val="13"/>
        </w:rPr>
        <w:t>115$ + 200руб</w:t>
      </w:r>
      <w:r>
        <w:rPr>
          <w:rFonts w:ascii="SimSun" w:hAnsi="SimSun" w:eastAsia="SimSun" w:cs="SimSun"/>
          <w:sz w:val="24"/>
          <w:szCs w:val="24"/>
        </w:rPr>
        <w:t>.</w:t>
      </w:r>
    </w:p>
    <w:tbl>
      <w:tblPr>
        <w:tblStyle w:val="26"/>
        <w:tblW w:w="10632" w:type="dxa"/>
        <w:tblInd w:w="-8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9355"/>
      </w:tblGrid>
      <w:tr w14:paraId="64A3C7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73" w:hRule="atLeast"/>
        </w:trPr>
        <w:tc>
          <w:tcPr>
            <w:tcW w:w="1277" w:type="dxa"/>
          </w:tcPr>
          <w:p w14:paraId="4095AB91">
            <w:pPr>
              <w:bidi w:val="0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1 день</w:t>
            </w:r>
          </w:p>
        </w:tc>
        <w:tc>
          <w:tcPr>
            <w:tcW w:w="9355" w:type="dxa"/>
          </w:tcPr>
          <w:p w14:paraId="48E3C25A">
            <w:pPr>
              <w:pStyle w:val="2"/>
              <w:bidi w:val="0"/>
              <w:rPr>
                <w:rFonts w:hint="default"/>
                <w:szCs w:val="4"/>
                <w:lang w:val="ru-RU"/>
              </w:rPr>
            </w:pPr>
            <w:r>
              <w:rPr>
                <w:rFonts w:hint="default"/>
                <w:b w:val="0"/>
                <w:bCs/>
                <w:sz w:val="21"/>
                <w:szCs w:val="13"/>
                <w:lang w:val="ru-RU"/>
              </w:rPr>
              <w:t xml:space="preserve"> </w:t>
            </w:r>
            <w:r>
              <w:rPr>
                <w:b w:val="0"/>
                <w:bCs/>
                <w:sz w:val="21"/>
                <w:szCs w:val="13"/>
              </w:rPr>
              <w:t>22:00 Отправление из Минска, Жодино, Борисова.</w:t>
            </w:r>
          </w:p>
        </w:tc>
      </w:tr>
      <w:tr w14:paraId="2CF03E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6" w:hRule="atLeast"/>
        </w:trPr>
        <w:tc>
          <w:tcPr>
            <w:tcW w:w="1277" w:type="dxa"/>
          </w:tcPr>
          <w:p w14:paraId="7A16D9DD">
            <w:pPr>
              <w:bidi w:val="0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2 день</w:t>
            </w:r>
          </w:p>
        </w:tc>
        <w:tc>
          <w:tcPr>
            <w:tcW w:w="9355" w:type="dxa"/>
          </w:tcPr>
          <w:p w14:paraId="2BB282FE">
            <w:pPr>
              <w:pStyle w:val="24"/>
              <w:keepNext w:val="0"/>
              <w:keepLines w:val="0"/>
              <w:widowControl/>
              <w:suppressLineNumber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07:00-08:00 Прибытие в Москву. Завтрак (по желанию, доп.плата).</w:t>
            </w:r>
          </w:p>
          <w:p w14:paraId="3AE55E3D">
            <w:pPr>
              <w:pStyle w:val="24"/>
              <w:keepNext w:val="0"/>
              <w:keepLines w:val="0"/>
              <w:widowControl/>
              <w:suppressLineNumbers w:val="0"/>
              <w:rPr>
                <w:sz w:val="16"/>
                <w:szCs w:val="16"/>
              </w:rPr>
            </w:pPr>
            <w:r>
              <w:rPr>
                <w:rStyle w:val="12"/>
                <w:sz w:val="16"/>
                <w:szCs w:val="16"/>
              </w:rPr>
              <w:t>Обзорная автобусная экскурсия по городу</w:t>
            </w:r>
            <w:r>
              <w:rPr>
                <w:sz w:val="16"/>
                <w:szCs w:val="16"/>
              </w:rPr>
              <w:t xml:space="preserve"> «Здравствуй, столица!»: Воробьевы горы, здание МГУ, посольский городок, Белый Дом, здание Гос. Думы, центральные улицы столицы, осмотр Храма Христа Спасителя.</w:t>
            </w:r>
          </w:p>
          <w:p w14:paraId="1F186062">
            <w:pPr>
              <w:pStyle w:val="24"/>
              <w:keepNext w:val="0"/>
              <w:keepLines w:val="0"/>
              <w:widowControl/>
              <w:suppressLineNumber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«Стены и башни Кремля» — пешеходная экскурсия по Красной площади (ВКЛЮЧЕНО).</w:t>
            </w:r>
            <w:r>
              <w:rPr>
                <w:rFonts w:hint="default"/>
                <w:sz w:val="16"/>
                <w:szCs w:val="16"/>
                <w:lang w:val="ru-RU"/>
              </w:rPr>
              <w:t xml:space="preserve">  </w:t>
            </w:r>
            <w:r>
              <w:rPr>
                <w:rStyle w:val="12"/>
                <w:sz w:val="16"/>
                <w:szCs w:val="16"/>
              </w:rPr>
              <w:t>Дополнительно по желанию:</w:t>
            </w:r>
          </w:p>
          <w:p w14:paraId="116217C4">
            <w:pPr>
              <w:pStyle w:val="24"/>
              <w:keepNext w:val="0"/>
              <w:keepLines w:val="0"/>
              <w:widowControl/>
              <w:suppressLineNumbers w:val="0"/>
              <w:rPr>
                <w:sz w:val="16"/>
                <w:szCs w:val="16"/>
              </w:rPr>
            </w:pPr>
            <w:r>
              <w:rPr>
                <w:rStyle w:val="12"/>
                <w:sz w:val="16"/>
                <w:szCs w:val="16"/>
              </w:rPr>
              <w:t xml:space="preserve">Прогулка по территории Кремля. </w:t>
            </w:r>
            <w:r>
              <w:rPr>
                <w:sz w:val="16"/>
                <w:szCs w:val="16"/>
              </w:rPr>
              <w:t>Билеты на территорию Кремля дают возможность самостоятельно прогуляться по Соборной площади Московского Кремля, посетить некоторые соборы, увидеть Царь-пушку и Царь-Колокол.</w:t>
            </w:r>
          </w:p>
          <w:p w14:paraId="08F4A87B">
            <w:pPr>
              <w:pStyle w:val="24"/>
              <w:keepNext w:val="0"/>
              <w:keepLines w:val="0"/>
              <w:widowControl/>
              <w:suppressLineNumbers w:val="0"/>
              <w:rPr>
                <w:sz w:val="8"/>
                <w:szCs w:val="4"/>
              </w:rPr>
            </w:pPr>
            <w:r>
              <w:rPr>
                <w:rStyle w:val="12"/>
                <w:sz w:val="16"/>
                <w:szCs w:val="16"/>
              </w:rPr>
              <w:t>Экскурсия "Злачная Хитровка"</w:t>
            </w:r>
            <w:r>
              <w:rPr>
                <w:sz w:val="16"/>
                <w:szCs w:val="16"/>
              </w:rPr>
              <w:t xml:space="preserve"> - В самом сердце Москвы есть интереснейший уголок – район Хитровки на Ивановской горке. Переулки Ивановской горки сосредоточили в себе оставшиеся крохи старомосковской жизни. Хитровка многолика: здесь шикарные особняки соседствовали с нищими ночлежками, художники и писатели устраивали светские вечера, а местный криминал – пьяный бесшабашный разгул. Здесь складывался уникальный облик города, ломались судьбы различных людей. В этом самобытном местечке столицы на каждом шагу поджидают любопытные открытия. Надо лишь начать увлекательную прогулку!</w:t>
            </w:r>
            <w:r>
              <w:rPr>
                <w:rFonts w:hint="default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</w:rPr>
              <w:t>Заселение в отель.Свободное время.</w:t>
            </w:r>
          </w:p>
        </w:tc>
      </w:tr>
      <w:tr w14:paraId="283D27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77" w:type="dxa"/>
          </w:tcPr>
          <w:p w14:paraId="179095E9">
            <w:pPr>
              <w:bidi w:val="0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3 день</w:t>
            </w:r>
          </w:p>
        </w:tc>
        <w:tc>
          <w:tcPr>
            <w:tcW w:w="9355" w:type="dxa"/>
          </w:tcPr>
          <w:p w14:paraId="0BB85347">
            <w:pPr>
              <w:pStyle w:val="24"/>
              <w:keepNext w:val="0"/>
              <w:keepLines w:val="0"/>
              <w:widowControl/>
              <w:suppressLineNumber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Завтрак в отеле.</w:t>
            </w:r>
            <w:r>
              <w:rPr>
                <w:rFonts w:hint="default"/>
                <w:sz w:val="16"/>
                <w:szCs w:val="16"/>
                <w:lang w:val="ru-RU"/>
              </w:rPr>
              <w:t xml:space="preserve">  </w:t>
            </w:r>
            <w:r>
              <w:rPr>
                <w:rStyle w:val="12"/>
                <w:sz w:val="16"/>
                <w:szCs w:val="16"/>
              </w:rPr>
              <w:t>По желанию, за доп.плату:</w:t>
            </w:r>
          </w:p>
          <w:p w14:paraId="1CAD406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1" w:after="0" w:afterAutospacing="1"/>
              <w:ind w:left="720" w:hanging="360"/>
              <w:rPr>
                <w:sz w:val="15"/>
                <w:szCs w:val="11"/>
              </w:rPr>
            </w:pPr>
            <w:r>
              <w:rPr>
                <w:rStyle w:val="12"/>
                <w:sz w:val="15"/>
                <w:szCs w:val="11"/>
              </w:rPr>
              <w:t>Экскурсия на «Останкинскую телебашню».</w:t>
            </w:r>
            <w:r>
              <w:rPr>
                <w:sz w:val="15"/>
                <w:szCs w:val="11"/>
              </w:rPr>
              <w:t xml:space="preserve"> Маршрут включает в себя подъём на смотровую площадку, расположенную на высоте 337 метров. Подъём осуществляется на сверхскоростном лифте. В ходе посещения смотровой площадки Останкинской телебашни посетителям откроется круговая панорама столицы протяженностью до 70 км. (при благоприятных погодных условиях). В период с мая по октябрь – при благоприятных погодных условиях – данный маршрут позволяет посетить открытую смотровую площадку на отметке 340 метров. Более того, в рамках маршрута предусмотрено посещение интерактивно–мультимедийного комплекса, включая аналитический центр и музей.</w:t>
            </w:r>
          </w:p>
          <w:p w14:paraId="61C0015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1" w:after="0" w:afterAutospacing="1"/>
              <w:ind w:left="720" w:hanging="360"/>
              <w:rPr>
                <w:sz w:val="16"/>
                <w:szCs w:val="16"/>
              </w:rPr>
            </w:pPr>
            <w:r>
              <w:rPr>
                <w:sz w:val="15"/>
                <w:szCs w:val="11"/>
              </w:rPr>
              <w:t> </w:t>
            </w:r>
            <w:r>
              <w:rPr>
                <w:rStyle w:val="12"/>
                <w:sz w:val="15"/>
                <w:szCs w:val="11"/>
              </w:rPr>
              <w:t xml:space="preserve">Экскурсия "Секреты Сталинских высоток" </w:t>
            </w:r>
            <w:r>
              <w:rPr>
                <w:sz w:val="15"/>
                <w:szCs w:val="11"/>
              </w:rPr>
              <w:t>- это визитная карточка советской архитектуры,  шедевр инженерной мысли. Это зеркало, в котором отразились устремления и философия СССР послевоенного времени. Вы увидите «семь сестер», которые расположились в самых знаковых местах Москвы,  откроете интересные детали их строительства, узнаете их тайны и страшные секреты. Вас ждет захватывающее путешествие в неизвестную историю Москвы.</w:t>
            </w:r>
            <w:r>
              <w:rPr>
                <w:rFonts w:hint="default"/>
                <w:sz w:val="15"/>
                <w:szCs w:val="11"/>
                <w:lang w:val="ru-RU"/>
              </w:rPr>
              <w:t xml:space="preserve">    </w:t>
            </w:r>
            <w:r>
              <w:rPr>
                <w:sz w:val="16"/>
                <w:szCs w:val="16"/>
              </w:rPr>
              <w:t>Свободное время в городе.</w:t>
            </w:r>
          </w:p>
          <w:p w14:paraId="6CA8F147">
            <w:pPr>
              <w:pStyle w:val="24"/>
              <w:keepNext w:val="0"/>
              <w:keepLines w:val="0"/>
              <w:widowControl/>
              <w:suppressLineNumbers w:val="0"/>
              <w:rPr>
                <w:sz w:val="8"/>
                <w:szCs w:val="4"/>
              </w:rPr>
            </w:pPr>
            <w:r>
              <w:rPr>
                <w:rStyle w:val="12"/>
                <w:sz w:val="16"/>
                <w:szCs w:val="16"/>
              </w:rPr>
              <w:t>По желанию, дополнительно:</w:t>
            </w:r>
            <w:r>
              <w:rPr>
                <w:rStyle w:val="12"/>
                <w:rFonts w:hint="default"/>
                <w:sz w:val="16"/>
                <w:szCs w:val="16"/>
                <w:lang w:val="ru-RU"/>
              </w:rPr>
              <w:t xml:space="preserve">    </w:t>
            </w:r>
            <w:r>
              <w:rPr>
                <w:rStyle w:val="12"/>
                <w:sz w:val="15"/>
                <w:szCs w:val="11"/>
              </w:rPr>
              <w:t>Вечерняя экскурсия «Улица красных фонарей».</w:t>
            </w:r>
            <w:r>
              <w:rPr>
                <w:sz w:val="15"/>
                <w:szCs w:val="11"/>
              </w:rPr>
              <w:t xml:space="preserve"> Вас ожидает прогулка по старинным улочкам, куда всего пару веков назад каждый вечер стекались со всего города любители ночных приключений. Вы услышите истории, которые случались здесь с наступлением темноты, и узнаете, какой была беспутная жизнь московских озорных гуляк.</w:t>
            </w:r>
          </w:p>
        </w:tc>
      </w:tr>
      <w:tr w14:paraId="605CDE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277" w:type="dxa"/>
          </w:tcPr>
          <w:p w14:paraId="50B948BC">
            <w:pPr>
              <w:bidi w:val="0"/>
              <w:rPr>
                <w:rFonts w:hint="default"/>
                <w:sz w:val="18"/>
                <w:szCs w:val="15"/>
                <w:lang w:val="ru-RU"/>
              </w:rPr>
            </w:pPr>
            <w:r>
              <w:rPr>
                <w:rFonts w:hint="default"/>
                <w:sz w:val="18"/>
                <w:szCs w:val="15"/>
                <w:lang w:val="ru-RU"/>
              </w:rPr>
              <w:t>4 день</w:t>
            </w:r>
          </w:p>
        </w:tc>
        <w:tc>
          <w:tcPr>
            <w:tcW w:w="9355" w:type="dxa"/>
          </w:tcPr>
          <w:p w14:paraId="79F5D8CC">
            <w:pPr>
              <w:pStyle w:val="24"/>
              <w:keepNext w:val="0"/>
              <w:keepLines w:val="0"/>
              <w:widowControl/>
              <w:suppressLineNumber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Завтрак в отеле. Выселение.</w:t>
            </w:r>
          </w:p>
          <w:p w14:paraId="6FC0C2EA">
            <w:pPr>
              <w:pStyle w:val="24"/>
              <w:keepNext w:val="0"/>
              <w:keepLines w:val="0"/>
              <w:widowControl/>
              <w:suppressLineNumber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Трансфер в </w:t>
            </w:r>
            <w:r>
              <w:rPr>
                <w:rStyle w:val="12"/>
                <w:sz w:val="16"/>
                <w:szCs w:val="16"/>
              </w:rPr>
              <w:t>Новый Иерусалим.</w:t>
            </w:r>
            <w:r>
              <w:rPr>
                <w:sz w:val="16"/>
                <w:szCs w:val="16"/>
              </w:rPr>
              <w:t xml:space="preserve"> Территория комплекса богата великолепными старинными и восстановленными памятниками. Среди них главный — Воскресенский собор, символизирующий Иерусалим. Вы оцените величие сооружения. Рассмотрите детали внутреннего убранства. И проследите земной путь Христа от входа в Святой град до воскресения — через образы темницы, Голгофы и храма Гроба Господня.</w:t>
            </w:r>
          </w:p>
          <w:p w14:paraId="29ED5D7D">
            <w:pPr>
              <w:pStyle w:val="24"/>
              <w:keepNext w:val="0"/>
              <w:keepLines w:val="0"/>
              <w:widowControl/>
              <w:suppressLineNumbers w:val="0"/>
              <w:rPr>
                <w:sz w:val="8"/>
                <w:szCs w:val="4"/>
              </w:rPr>
            </w:pPr>
            <w:r>
              <w:rPr>
                <w:sz w:val="16"/>
                <w:szCs w:val="16"/>
              </w:rPr>
              <w:t xml:space="preserve">Переезд в Кубинку. </w:t>
            </w:r>
            <w:r>
              <w:rPr>
                <w:rStyle w:val="12"/>
                <w:sz w:val="16"/>
                <w:szCs w:val="16"/>
              </w:rPr>
              <w:t>Посещение комплекса Главного Храма Вооруженных Сил Российской Федерации</w:t>
            </w:r>
            <w:r>
              <w:rPr>
                <w:sz w:val="16"/>
                <w:szCs w:val="16"/>
              </w:rPr>
              <w:t xml:space="preserve"> — духовного символа России, прославляющего величайшую победу жизни над смертью. Храм в честь Воскресения Христова посвящен 75-летию Победы в Великой Отечественной войне, а также ратным подвигам русского народа во всех войнах.Свободное время по комплексу.</w:t>
            </w:r>
          </w:p>
        </w:tc>
      </w:tr>
      <w:tr w14:paraId="64490C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277" w:type="dxa"/>
          </w:tcPr>
          <w:p w14:paraId="2AC27F52">
            <w:pPr>
              <w:bidi w:val="0"/>
              <w:rPr>
                <w:rFonts w:hint="default"/>
                <w:sz w:val="18"/>
                <w:szCs w:val="15"/>
                <w:lang w:val="ru-RU"/>
              </w:rPr>
            </w:pPr>
            <w:r>
              <w:rPr>
                <w:rFonts w:hint="default"/>
                <w:sz w:val="18"/>
                <w:szCs w:val="15"/>
                <w:lang w:val="ru-RU"/>
              </w:rPr>
              <w:t>5 день</w:t>
            </w:r>
          </w:p>
        </w:tc>
        <w:tc>
          <w:tcPr>
            <w:tcW w:w="9355" w:type="dxa"/>
          </w:tcPr>
          <w:p w14:paraId="7A19538D">
            <w:pPr>
              <w:bidi w:val="0"/>
              <w:rPr>
                <w:szCs w:val="16"/>
              </w:rPr>
            </w:pPr>
            <w:r>
              <w:rPr>
                <w:sz w:val="20"/>
                <w:szCs w:val="16"/>
              </w:rPr>
              <w:t>Прибытие в первой половине дня.</w:t>
            </w:r>
          </w:p>
        </w:tc>
      </w:tr>
    </w:tbl>
    <w:p w14:paraId="2C542CD6">
      <w:pPr>
        <w:pStyle w:val="24"/>
        <w:keepNext w:val="0"/>
        <w:keepLines w:val="0"/>
        <w:widowControl/>
        <w:suppressLineNumbers w:val="0"/>
        <w:rPr>
          <w:sz w:val="15"/>
          <w:szCs w:val="11"/>
        </w:rPr>
      </w:pPr>
      <w:r>
        <w:rPr>
          <w:rFonts w:hint="default"/>
          <w:b/>
          <w:bCs/>
          <w:sz w:val="8"/>
          <w:szCs w:val="4"/>
          <w:lang w:val="ru-RU"/>
        </w:rPr>
        <w:t xml:space="preserve"> </w:t>
      </w:r>
      <w:r>
        <w:rPr>
          <w:rStyle w:val="12"/>
          <w:sz w:val="16"/>
          <w:szCs w:val="16"/>
        </w:rPr>
        <w:t>В Стоимость тура входит:</w:t>
      </w:r>
      <w:r>
        <w:rPr>
          <w:rStyle w:val="12"/>
          <w:rFonts w:hint="default"/>
          <w:sz w:val="16"/>
          <w:szCs w:val="16"/>
          <w:lang w:val="ru-RU"/>
        </w:rPr>
        <w:t xml:space="preserve"> </w:t>
      </w:r>
      <w:r>
        <w:rPr>
          <w:sz w:val="15"/>
          <w:szCs w:val="11"/>
        </w:rPr>
        <w:t>Транспортное обслуживание (автобус / микроавтобус)</w:t>
      </w:r>
      <w:r>
        <w:rPr>
          <w:rFonts w:hint="default"/>
          <w:sz w:val="15"/>
          <w:szCs w:val="11"/>
          <w:lang w:val="ru-RU"/>
        </w:rPr>
        <w:t xml:space="preserve">, </w:t>
      </w:r>
      <w:r>
        <w:rPr>
          <w:sz w:val="15"/>
          <w:szCs w:val="11"/>
        </w:rPr>
        <w:t>Сопровождение на всем маршруте</w:t>
      </w:r>
      <w:r>
        <w:rPr>
          <w:rFonts w:hint="default"/>
          <w:sz w:val="15"/>
          <w:szCs w:val="11"/>
          <w:lang w:val="ru-RU"/>
        </w:rPr>
        <w:t xml:space="preserve">, </w:t>
      </w:r>
      <w:r>
        <w:rPr>
          <w:sz w:val="15"/>
          <w:szCs w:val="11"/>
        </w:rPr>
        <w:t>Проживание в гостинице 2 ночи</w:t>
      </w:r>
      <w:r>
        <w:rPr>
          <w:rFonts w:hint="default"/>
          <w:sz w:val="15"/>
          <w:szCs w:val="11"/>
          <w:lang w:val="ru-RU"/>
        </w:rPr>
        <w:t xml:space="preserve">, </w:t>
      </w:r>
      <w:r>
        <w:rPr>
          <w:sz w:val="15"/>
          <w:szCs w:val="11"/>
        </w:rPr>
        <w:t>Питание - 2 завтрака</w:t>
      </w:r>
      <w:r>
        <w:rPr>
          <w:rFonts w:hint="default"/>
          <w:sz w:val="15"/>
          <w:szCs w:val="11"/>
          <w:lang w:val="ru-RU"/>
        </w:rPr>
        <w:t xml:space="preserve">, </w:t>
      </w:r>
      <w:r>
        <w:rPr>
          <w:sz w:val="15"/>
          <w:szCs w:val="11"/>
        </w:rPr>
        <w:t>Обзорная экскурсия</w:t>
      </w:r>
      <w:r>
        <w:rPr>
          <w:rFonts w:hint="default"/>
          <w:sz w:val="15"/>
          <w:szCs w:val="11"/>
          <w:lang w:val="ru-RU"/>
        </w:rPr>
        <w:t xml:space="preserve">, </w:t>
      </w:r>
      <w:r>
        <w:rPr>
          <w:sz w:val="15"/>
          <w:szCs w:val="11"/>
        </w:rPr>
        <w:t>Трансфер в Храм Вооруженных Сил Российской Федерации</w:t>
      </w:r>
    </w:p>
    <w:p w14:paraId="0D12193F">
      <w:pPr>
        <w:pStyle w:val="24"/>
        <w:keepNext w:val="0"/>
        <w:keepLines w:val="0"/>
        <w:widowControl/>
        <w:suppressLineNumbers w:val="0"/>
        <w:rPr>
          <w:sz w:val="15"/>
          <w:szCs w:val="11"/>
        </w:rPr>
      </w:pPr>
      <w:r>
        <w:rPr>
          <w:rStyle w:val="12"/>
          <w:sz w:val="16"/>
          <w:szCs w:val="16"/>
        </w:rPr>
        <w:t>Дополнительно оплачивается:</w:t>
      </w:r>
      <w:r>
        <w:rPr>
          <w:rStyle w:val="12"/>
          <w:rFonts w:hint="default"/>
          <w:sz w:val="16"/>
          <w:szCs w:val="16"/>
          <w:lang w:val="ru-RU"/>
        </w:rPr>
        <w:t xml:space="preserve"> </w:t>
      </w:r>
      <w:bookmarkStart w:id="0" w:name="_GoBack"/>
      <w:r>
        <w:rPr>
          <w:sz w:val="15"/>
          <w:szCs w:val="11"/>
        </w:rPr>
        <w:t>Экскурсия  «Злачная Хитровка» - вз.1500рос.руб., дет.1200рос.руб.</w:t>
      </w:r>
    </w:p>
    <w:p w14:paraId="2078318D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sz w:val="15"/>
          <w:szCs w:val="11"/>
        </w:rPr>
      </w:pPr>
      <w:r>
        <w:rPr>
          <w:sz w:val="15"/>
          <w:szCs w:val="11"/>
        </w:rPr>
        <w:t>Экскурсия «Секреты сталинских высоток»  – вз.1300рос., дет.1000рос.руб.</w:t>
      </w:r>
    </w:p>
    <w:p w14:paraId="08D0BC35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sz w:val="15"/>
          <w:szCs w:val="11"/>
        </w:rPr>
      </w:pPr>
      <w:r>
        <w:rPr>
          <w:sz w:val="15"/>
          <w:szCs w:val="11"/>
        </w:rPr>
        <w:t>Экскурсия на Останкинскую телебашню – вз.2800рос.руб., дет. 2300рос.руб.</w:t>
      </w:r>
    </w:p>
    <w:p w14:paraId="00B7F974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sz w:val="15"/>
          <w:szCs w:val="11"/>
        </w:rPr>
      </w:pPr>
      <w:r>
        <w:rPr>
          <w:sz w:val="15"/>
          <w:szCs w:val="11"/>
        </w:rPr>
        <w:t>Вечерняя экскурсия «Улица красных фонарей» - 1900рос.руб.</w:t>
      </w:r>
    </w:p>
    <w:p w14:paraId="7ECCC49F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sz w:val="15"/>
          <w:szCs w:val="11"/>
        </w:rPr>
      </w:pPr>
      <w:r>
        <w:rPr>
          <w:sz w:val="15"/>
          <w:szCs w:val="11"/>
        </w:rPr>
        <w:t>Входной билет на территорию Кремля - 1800рос.руб.</w:t>
      </w:r>
    </w:p>
    <w:p w14:paraId="055DC22A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sz w:val="15"/>
          <w:szCs w:val="11"/>
        </w:rPr>
      </w:pPr>
      <w:r>
        <w:rPr>
          <w:sz w:val="15"/>
          <w:szCs w:val="11"/>
        </w:rPr>
        <w:t>Экскурсия в Новый Иерусалим - 1000рос.руб.</w:t>
      </w:r>
    </w:p>
    <w:p w14:paraId="1D960B1E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sz w:val="15"/>
          <w:szCs w:val="11"/>
        </w:rPr>
      </w:pPr>
      <w:r>
        <w:rPr>
          <w:sz w:val="15"/>
          <w:szCs w:val="11"/>
        </w:rPr>
        <w:t>Одноместное размещение за 1 ночь - 25$.</w:t>
      </w:r>
    </w:p>
    <w:bookmarkEnd w:id="0"/>
    <w:p w14:paraId="6B668B45">
      <w:pPr>
        <w:bidi w:val="0"/>
        <w:rPr>
          <w:rFonts w:hint="default"/>
          <w:sz w:val="4"/>
          <w:szCs w:val="2"/>
          <w:lang w:val="ru-RU"/>
        </w:rPr>
      </w:pPr>
    </w:p>
    <w:sectPr>
      <w:pgSz w:w="11906" w:h="16838"/>
      <w:pgMar w:top="426" w:right="850" w:bottom="0" w:left="1701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C39A92"/>
    <w:multiLevelType w:val="multilevel"/>
    <w:tmpl w:val="C9C39A9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F1FB9B16"/>
    <w:multiLevelType w:val="multilevel"/>
    <w:tmpl w:val="F1FB9B1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10D"/>
    <w:rsid w:val="0064710D"/>
    <w:rsid w:val="006526B5"/>
    <w:rsid w:val="00752C6B"/>
    <w:rsid w:val="007E5E27"/>
    <w:rsid w:val="0088079B"/>
    <w:rsid w:val="13D53087"/>
    <w:rsid w:val="148E3A1B"/>
    <w:rsid w:val="26A72928"/>
    <w:rsid w:val="30882640"/>
    <w:rsid w:val="4A6568BD"/>
    <w:rsid w:val="6CBF0617"/>
    <w:rsid w:val="7BF8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paragraph" w:styleId="2">
    <w:name w:val="heading 1"/>
    <w:next w:val="1"/>
    <w:link w:val="35"/>
    <w:qFormat/>
    <w:uiPriority w:val="9"/>
    <w:pPr>
      <w:spacing w:before="120" w:after="120" w:line="276" w:lineRule="auto"/>
      <w:jc w:val="both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48"/>
    <w:qFormat/>
    <w:uiPriority w:val="9"/>
    <w:pPr>
      <w:spacing w:before="120" w:after="120" w:line="276" w:lineRule="auto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32"/>
    <w:qFormat/>
    <w:uiPriority w:val="9"/>
    <w:pPr>
      <w:spacing w:before="120" w:after="120" w:line="276" w:lineRule="auto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47"/>
    <w:qFormat/>
    <w:uiPriority w:val="9"/>
    <w:pPr>
      <w:spacing w:before="120" w:after="120" w:line="276" w:lineRule="auto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34"/>
    <w:qFormat/>
    <w:uiPriority w:val="9"/>
    <w:pPr>
      <w:spacing w:before="120" w:after="120" w:line="276" w:lineRule="auto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7"/>
    <w:link w:val="10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Гиперссылка1"/>
    <w:basedOn w:val="11"/>
    <w:link w:val="9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1">
    <w:name w:val="Основной шрифт абзаца1"/>
    <w:qFormat/>
    <w:uiPriority w:val="0"/>
    <w:pPr>
      <w:spacing w:after="200" w:line="276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character" w:styleId="12">
    <w:name w:val="Strong"/>
    <w:basedOn w:val="7"/>
    <w:qFormat/>
    <w:uiPriority w:val="22"/>
    <w:rPr>
      <w:b/>
      <w:bCs/>
    </w:rPr>
  </w:style>
  <w:style w:type="paragraph" w:styleId="13">
    <w:name w:val="Balloon Text"/>
    <w:basedOn w:val="1"/>
    <w:link w:val="44"/>
    <w:qFormat/>
    <w:uiPriority w:val="0"/>
    <w:pPr>
      <w:spacing w:after="0" w:line="240" w:lineRule="auto"/>
    </w:pPr>
    <w:rPr>
      <w:rFonts w:ascii="Tahoma" w:hAnsi="Tahoma"/>
      <w:sz w:val="16"/>
    </w:rPr>
  </w:style>
  <w:style w:type="paragraph" w:styleId="14">
    <w:name w:val="toc 8"/>
    <w:next w:val="1"/>
    <w:link w:val="42"/>
    <w:qFormat/>
    <w:uiPriority w:val="39"/>
    <w:pPr>
      <w:spacing w:after="200" w:line="276" w:lineRule="auto"/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5">
    <w:name w:val="toc 9"/>
    <w:next w:val="1"/>
    <w:link w:val="41"/>
    <w:qFormat/>
    <w:uiPriority w:val="39"/>
    <w:pPr>
      <w:spacing w:after="200" w:line="276" w:lineRule="auto"/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6">
    <w:name w:val="toc 7"/>
    <w:next w:val="1"/>
    <w:link w:val="31"/>
    <w:qFormat/>
    <w:uiPriority w:val="39"/>
    <w:pPr>
      <w:spacing w:after="200" w:line="276" w:lineRule="auto"/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toc 1"/>
    <w:next w:val="1"/>
    <w:link w:val="38"/>
    <w:qFormat/>
    <w:uiPriority w:val="39"/>
    <w:pPr>
      <w:spacing w:after="200" w:line="276" w:lineRule="auto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18">
    <w:name w:val="toc 6"/>
    <w:next w:val="1"/>
    <w:link w:val="30"/>
    <w:qFormat/>
    <w:uiPriority w:val="39"/>
    <w:pPr>
      <w:spacing w:after="200" w:line="276" w:lineRule="auto"/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3"/>
    <w:next w:val="1"/>
    <w:link w:val="33"/>
    <w:qFormat/>
    <w:uiPriority w:val="39"/>
    <w:pPr>
      <w:spacing w:after="200" w:line="276" w:lineRule="auto"/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oc 2"/>
    <w:next w:val="1"/>
    <w:link w:val="28"/>
    <w:qFormat/>
    <w:uiPriority w:val="39"/>
    <w:pPr>
      <w:spacing w:after="200" w:line="276" w:lineRule="auto"/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oc 4"/>
    <w:next w:val="1"/>
    <w:link w:val="29"/>
    <w:qFormat/>
    <w:uiPriority w:val="39"/>
    <w:pPr>
      <w:spacing w:after="200" w:line="276" w:lineRule="auto"/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2">
    <w:name w:val="toc 5"/>
    <w:next w:val="1"/>
    <w:link w:val="43"/>
    <w:qFormat/>
    <w:uiPriority w:val="39"/>
    <w:pPr>
      <w:spacing w:after="200" w:line="276" w:lineRule="auto"/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3">
    <w:name w:val="Title"/>
    <w:next w:val="1"/>
    <w:link w:val="46"/>
    <w:qFormat/>
    <w:uiPriority w:val="10"/>
    <w:pPr>
      <w:spacing w:before="567" w:after="567" w:line="276" w:lineRule="auto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4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25">
    <w:name w:val="Subtitle"/>
    <w:next w:val="1"/>
    <w:link w:val="45"/>
    <w:qFormat/>
    <w:uiPriority w:val="11"/>
    <w:pPr>
      <w:spacing w:after="200" w:line="276" w:lineRule="auto"/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table" w:styleId="26">
    <w:name w:val="Table Grid"/>
    <w:basedOn w:val="8"/>
    <w:qFormat/>
    <w:uiPriority w:val="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7">
    <w:name w:val="Обычный1"/>
    <w:qFormat/>
    <w:uiPriority w:val="0"/>
  </w:style>
  <w:style w:type="character" w:customStyle="1" w:styleId="28">
    <w:name w:val="Оглавление 2 Знак"/>
    <w:link w:val="20"/>
    <w:qFormat/>
    <w:uiPriority w:val="0"/>
    <w:rPr>
      <w:rFonts w:ascii="XO Thames" w:hAnsi="XO Thames"/>
      <w:sz w:val="28"/>
    </w:rPr>
  </w:style>
  <w:style w:type="character" w:customStyle="1" w:styleId="29">
    <w:name w:val="Оглавление 4 Знак"/>
    <w:link w:val="21"/>
    <w:qFormat/>
    <w:uiPriority w:val="0"/>
    <w:rPr>
      <w:rFonts w:ascii="XO Thames" w:hAnsi="XO Thames"/>
      <w:sz w:val="28"/>
    </w:rPr>
  </w:style>
  <w:style w:type="character" w:customStyle="1" w:styleId="30">
    <w:name w:val="Оглавление 6 Знак"/>
    <w:link w:val="18"/>
    <w:qFormat/>
    <w:uiPriority w:val="0"/>
    <w:rPr>
      <w:rFonts w:ascii="XO Thames" w:hAnsi="XO Thames"/>
      <w:sz w:val="28"/>
    </w:rPr>
  </w:style>
  <w:style w:type="character" w:customStyle="1" w:styleId="31">
    <w:name w:val="Оглавление 7 Знак"/>
    <w:link w:val="16"/>
    <w:qFormat/>
    <w:uiPriority w:val="0"/>
    <w:rPr>
      <w:rFonts w:ascii="XO Thames" w:hAnsi="XO Thames"/>
      <w:sz w:val="28"/>
    </w:rPr>
  </w:style>
  <w:style w:type="character" w:customStyle="1" w:styleId="32">
    <w:name w:val="Заголовок 3 Знак"/>
    <w:link w:val="4"/>
    <w:qFormat/>
    <w:uiPriority w:val="0"/>
    <w:rPr>
      <w:rFonts w:ascii="XO Thames" w:hAnsi="XO Thames"/>
      <w:b/>
      <w:sz w:val="26"/>
    </w:rPr>
  </w:style>
  <w:style w:type="character" w:customStyle="1" w:styleId="33">
    <w:name w:val="Оглавление 3 Знак"/>
    <w:link w:val="19"/>
    <w:qFormat/>
    <w:uiPriority w:val="0"/>
    <w:rPr>
      <w:rFonts w:ascii="XO Thames" w:hAnsi="XO Thames"/>
      <w:sz w:val="28"/>
    </w:rPr>
  </w:style>
  <w:style w:type="character" w:customStyle="1" w:styleId="34">
    <w:name w:val="Заголовок 5 Знак"/>
    <w:link w:val="6"/>
    <w:qFormat/>
    <w:uiPriority w:val="0"/>
    <w:rPr>
      <w:rFonts w:ascii="XO Thames" w:hAnsi="XO Thames"/>
      <w:b/>
      <w:sz w:val="22"/>
    </w:rPr>
  </w:style>
  <w:style w:type="character" w:customStyle="1" w:styleId="35">
    <w:name w:val="Заголовок 1 Знак"/>
    <w:link w:val="2"/>
    <w:qFormat/>
    <w:uiPriority w:val="0"/>
    <w:rPr>
      <w:rFonts w:ascii="XO Thames" w:hAnsi="XO Thames"/>
      <w:b/>
      <w:sz w:val="32"/>
    </w:rPr>
  </w:style>
  <w:style w:type="paragraph" w:customStyle="1" w:styleId="36">
    <w:name w:val="Footnote"/>
    <w:link w:val="37"/>
    <w:qFormat/>
    <w:uiPriority w:val="0"/>
    <w:pPr>
      <w:spacing w:after="200" w:line="276" w:lineRule="auto"/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7">
    <w:name w:val="Footnote1"/>
    <w:link w:val="36"/>
    <w:qFormat/>
    <w:uiPriority w:val="0"/>
    <w:rPr>
      <w:rFonts w:ascii="XO Thames" w:hAnsi="XO Thames"/>
      <w:sz w:val="22"/>
    </w:rPr>
  </w:style>
  <w:style w:type="character" w:customStyle="1" w:styleId="38">
    <w:name w:val="Оглавление 1 Знак"/>
    <w:link w:val="17"/>
    <w:qFormat/>
    <w:uiPriority w:val="0"/>
    <w:rPr>
      <w:rFonts w:ascii="XO Thames" w:hAnsi="XO Thames"/>
      <w:b/>
      <w:sz w:val="28"/>
    </w:rPr>
  </w:style>
  <w:style w:type="paragraph" w:customStyle="1" w:styleId="39">
    <w:name w:val="Header and Footer"/>
    <w:link w:val="40"/>
    <w:qFormat/>
    <w:uiPriority w:val="0"/>
    <w:pPr>
      <w:spacing w:after="200" w:line="240" w:lineRule="auto"/>
      <w:jc w:val="both"/>
    </w:pPr>
    <w:rPr>
      <w:rFonts w:ascii="XO Thames" w:hAnsi="XO Thames" w:eastAsia="Times New Roman" w:cs="Times New Roman"/>
      <w:color w:val="000000"/>
      <w:sz w:val="20"/>
      <w:lang w:val="ru-RU" w:eastAsia="ru-RU" w:bidi="ar-SA"/>
    </w:rPr>
  </w:style>
  <w:style w:type="character" w:customStyle="1" w:styleId="40">
    <w:name w:val="Header and Footer1"/>
    <w:link w:val="39"/>
    <w:qFormat/>
    <w:uiPriority w:val="0"/>
    <w:rPr>
      <w:rFonts w:ascii="XO Thames" w:hAnsi="XO Thames"/>
      <w:sz w:val="20"/>
    </w:rPr>
  </w:style>
  <w:style w:type="character" w:customStyle="1" w:styleId="41">
    <w:name w:val="Оглавление 9 Знак"/>
    <w:link w:val="15"/>
    <w:qFormat/>
    <w:uiPriority w:val="0"/>
    <w:rPr>
      <w:rFonts w:ascii="XO Thames" w:hAnsi="XO Thames"/>
      <w:sz w:val="28"/>
    </w:rPr>
  </w:style>
  <w:style w:type="character" w:customStyle="1" w:styleId="42">
    <w:name w:val="Оглавление 8 Знак"/>
    <w:link w:val="14"/>
    <w:qFormat/>
    <w:uiPriority w:val="0"/>
    <w:rPr>
      <w:rFonts w:ascii="XO Thames" w:hAnsi="XO Thames"/>
      <w:sz w:val="28"/>
    </w:rPr>
  </w:style>
  <w:style w:type="character" w:customStyle="1" w:styleId="43">
    <w:name w:val="Оглавление 5 Знак"/>
    <w:link w:val="22"/>
    <w:qFormat/>
    <w:uiPriority w:val="0"/>
    <w:rPr>
      <w:rFonts w:ascii="XO Thames" w:hAnsi="XO Thames"/>
      <w:sz w:val="28"/>
    </w:rPr>
  </w:style>
  <w:style w:type="character" w:customStyle="1" w:styleId="44">
    <w:name w:val="Текст выноски Знак"/>
    <w:basedOn w:val="27"/>
    <w:link w:val="13"/>
    <w:qFormat/>
    <w:uiPriority w:val="0"/>
    <w:rPr>
      <w:rFonts w:ascii="Tahoma" w:hAnsi="Tahoma"/>
      <w:sz w:val="16"/>
    </w:rPr>
  </w:style>
  <w:style w:type="character" w:customStyle="1" w:styleId="45">
    <w:name w:val="Подзаголовок Знак"/>
    <w:link w:val="25"/>
    <w:qFormat/>
    <w:uiPriority w:val="0"/>
    <w:rPr>
      <w:rFonts w:ascii="XO Thames" w:hAnsi="XO Thames"/>
      <w:i/>
      <w:sz w:val="24"/>
    </w:rPr>
  </w:style>
  <w:style w:type="character" w:customStyle="1" w:styleId="46">
    <w:name w:val="Заголовок Знак"/>
    <w:link w:val="23"/>
    <w:qFormat/>
    <w:uiPriority w:val="0"/>
    <w:rPr>
      <w:rFonts w:ascii="XO Thames" w:hAnsi="XO Thames"/>
      <w:b/>
      <w:caps/>
      <w:sz w:val="40"/>
    </w:rPr>
  </w:style>
  <w:style w:type="character" w:customStyle="1" w:styleId="47">
    <w:name w:val="Заголовок 4 Знак"/>
    <w:link w:val="5"/>
    <w:qFormat/>
    <w:uiPriority w:val="0"/>
    <w:rPr>
      <w:rFonts w:ascii="XO Thames" w:hAnsi="XO Thames"/>
      <w:b/>
      <w:sz w:val="24"/>
    </w:rPr>
  </w:style>
  <w:style w:type="character" w:customStyle="1" w:styleId="48">
    <w:name w:val="Заголовок 2 Знак"/>
    <w:link w:val="3"/>
    <w:qFormat/>
    <w:uiPriority w:val="0"/>
    <w:rPr>
      <w:rFonts w:ascii="XO Thames" w:hAnsi="XO Thames"/>
      <w:b/>
      <w:sz w:val="28"/>
    </w:rPr>
  </w:style>
  <w:style w:type="paragraph" w:styleId="49">
    <w:name w:val="No Spacing"/>
    <w:qFormat/>
    <w:uiPriority w:val="1"/>
    <w:pPr>
      <w:spacing w:after="0" w:line="240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DA575-4F01-410E-9BDB-D167261424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785</Words>
  <Characters>4478</Characters>
  <Lines>37</Lines>
  <Paragraphs>10</Paragraphs>
  <TotalTime>52</TotalTime>
  <ScaleCrop>false</ScaleCrop>
  <LinksUpToDate>false</LinksUpToDate>
  <CharactersWithSpaces>5253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2024-01-11T11:14:00Z</dcterms:created>
  <dc:creator>admin</dc:creator>
  <cp:lastModifiedBy>Антонина Трофимова</cp:lastModifiedBy>
  <cp:lastPrinted>2026-04-22T15:30:10Z</cp:lastPrinted>
  <dcterms:modified xsi:type="dcterms:W3CDTF">2026-04-22T15:38:42Z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C2E00982912149898BDCB57F94EBE4F8_13</vt:lpwstr>
  </property>
</Properties>
</file>